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Standard leave policy</w:t>
      </w:r>
    </w:p>
    <w:p>
      <w:r>
        <w:rPr>
          <w:i/>
        </w:rPr>
        <w:t>Casual, sick and earned leave for an office team.</w:t>
      </w:r>
    </w:p>
    <w:p>
      <w:r>
        <w:t>LEAVE POLICY - [Company name]</w:t>
      </w:r>
    </w:p>
    <w:p/>
    <w:p>
      <w:r>
        <w:t>Applies to: all employees.   Leave year: [1 April - 31 March / 1 January - 31 December].</w:t>
      </w:r>
    </w:p>
    <w:p/>
    <w:p>
      <w:r>
        <w:t>1. Casual leave: [number] days a year, credited [monthly / yearly]. No carry forward unless stated.</w:t>
      </w:r>
    </w:p>
    <w:p>
      <w:r>
        <w:t>2. Sick leave: [number] days a year. A medical certificate may be needed after [number] consecutive days.</w:t>
      </w:r>
    </w:p>
    <w:p>
      <w:r>
        <w:t>3. Earned leave: [number] days a year, credited [monthly]. Carry forward up to [number] days.</w:t>
      </w:r>
    </w:p>
    <w:p>
      <w:r>
        <w:t>4. Holidays: The company publishes the holiday list at the start of the year.</w:t>
      </w:r>
    </w:p>
    <w:p>
      <w:r>
        <w:t>5. How to apply: Through the HR system with manager approval, as early as possible. Emergency leave must be reported the same day.</w:t>
      </w:r>
    </w:p>
    <w:p>
      <w:r>
        <w:t>6. Weekends and holidays inside a leave period: [are / are not] counted as leave.</w:t>
      </w:r>
    </w:p>
    <w:p>
      <w:r>
        <w:t>7. Unauthorised absence may be treated as loss of pay.</w:t>
      </w:r>
    </w:p>
    <w:p/>
    <w:p>
      <w:r>
        <w:t>HR may update this policy with notice to employees.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