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0F1D3D"/>
        </w:rPr>
        <w:t>Parental and family leave policy</w:t>
      </w:r>
    </w:p>
    <w:p>
      <w:r>
        <w:rPr>
          <w:i/>
        </w:rPr>
        <w:t>Maternity, paternity and care leave in one place.</w:t>
      </w:r>
    </w:p>
    <w:p>
      <w:r>
        <w:t>PARENTAL AND FAMILY LEAVE POLICY - [Company name]</w:t>
      </w:r>
    </w:p>
    <w:p/>
    <w:p>
      <w:r>
        <w:t>1. Maternity leave: As provided by the Maternity Benefit Act and its amendments. Eligible employees get the paid leave the Act requires. Contact HR [number] weeks before the expected date.</w:t>
      </w:r>
    </w:p>
    <w:p>
      <w:r>
        <w:t>2. Paternity leave: [number] days paid, to be taken within [number] days of the birth or adoption.</w:t>
      </w:r>
    </w:p>
    <w:p>
      <w:r>
        <w:t>3. Adoption leave: [number] weeks for the primary caregiver.</w:t>
      </w:r>
    </w:p>
    <w:p>
      <w:r>
        <w:t>4. Care leave: [number] days a year to look after a sick family member.</w:t>
      </w:r>
    </w:p>
    <w:p>
      <w:r>
        <w:t>5. Return to work: A conversation with the manager and HR before return. Flexible options may be considered.</w:t>
      </w:r>
    </w:p>
    <w:p>
      <w:r>
        <w:t>6. Protection: No one is treated unfavourably for taking leave under this policy.</w:t>
      </w:r>
    </w:p>
    <w:p/>
    <w:p>
      <w:r>
        <w:t>Check the current provisions of the law when you adopt this policy.</w:t>
      </w:r>
    </w:p>
    <w:p>
      <w:r>
        <w:rPr>
          <w:color w:val="5C6578"/>
          <w:sz w:val="18"/>
        </w:rPr>
        <w:t>Replace everything in [square brackets]. This is a starting point and not legal advice. Have your adviser review it. Template from Tuling HRMS (hrms.tulingcreativehub.com).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